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96D13" w14:textId="3967F957" w:rsidR="0029329A" w:rsidRDefault="0029329A" w:rsidP="0029329A">
      <w:pPr>
        <w:spacing w:after="120" w:line="360" w:lineRule="auto"/>
        <w:ind w:left="567" w:right="1695"/>
        <w:rPr>
          <w:rFonts w:ascii="Arial" w:hAnsi="Arial" w:cs="Arial"/>
          <w:b/>
          <w:bCs/>
          <w:sz w:val="28"/>
          <w:szCs w:val="28"/>
        </w:rPr>
      </w:pPr>
      <w:r>
        <w:rPr>
          <w:rFonts w:ascii="Arial" w:hAnsi="Arial"/>
          <w:b/>
          <w:sz w:val="28"/>
        </w:rPr>
        <w:t>25 lat kompaktowej brony talerzowej Catros firmy AMAZONE</w:t>
      </w:r>
    </w:p>
    <w:p w14:paraId="0C0F77D5" w14:textId="77777777" w:rsidR="0029329A" w:rsidRPr="0029329A" w:rsidRDefault="0029329A" w:rsidP="0029329A">
      <w:pPr>
        <w:spacing w:after="120" w:line="360" w:lineRule="auto"/>
        <w:ind w:left="567" w:right="1695"/>
        <w:rPr>
          <w:rFonts w:ascii="Arial" w:eastAsia="Arial" w:hAnsi="Arial" w:cs="Arial"/>
          <w:b/>
          <w:bCs/>
          <w:i/>
        </w:rPr>
      </w:pPr>
      <w:r>
        <w:rPr>
          <w:rFonts w:ascii="Arial" w:hAnsi="Arial"/>
          <w:b/>
          <w:i/>
        </w:rPr>
        <w:t>Historia sukcesu oparta na innowacyjności i pasji</w:t>
      </w:r>
    </w:p>
    <w:p w14:paraId="78FD100E" w14:textId="77777777" w:rsidR="004A4E71" w:rsidRDefault="004A4E71" w:rsidP="00921FE3">
      <w:pPr>
        <w:spacing w:after="120" w:line="360" w:lineRule="auto"/>
        <w:ind w:left="567" w:right="1695"/>
        <w:rPr>
          <w:rFonts w:ascii="Arial" w:eastAsia="Arial" w:hAnsi="Arial" w:cs="Arial"/>
        </w:rPr>
      </w:pPr>
    </w:p>
    <w:p w14:paraId="39588D0D" w14:textId="2F08177E" w:rsidR="0029329A" w:rsidRPr="0029329A" w:rsidRDefault="0029329A" w:rsidP="0029329A">
      <w:pPr>
        <w:spacing w:after="120" w:line="360" w:lineRule="auto"/>
        <w:ind w:left="567" w:right="1695"/>
        <w:rPr>
          <w:rFonts w:ascii="Arial" w:eastAsia="Arial" w:hAnsi="Arial" w:cs="Arial"/>
        </w:rPr>
      </w:pPr>
      <w:r>
        <w:rPr>
          <w:rFonts w:ascii="Arial" w:hAnsi="Arial"/>
        </w:rPr>
        <w:t>25 lat temu dla firmy AMAZONE rozpoczęła się nowa era w dziedzinie techniki uprawy gleby. Wkrótce po przejęciu firmy BBG Bodenbearbeitungsgeräte Leipzig przez grupę AMAZONE w 1998 roku położono podwaliny pod jedną z najbardziej udanych rodzin produktów do uprawy gleby AMAZONE. W 2001 roku opracowano i wprowadzono na rynek pierwsze modele bron Catros do wydajnej, płytkiej uprawy ścierniska. Od samego początku innowacyjna konstrukcja całkowicie spełniała oczekiwania jako kompaktowe urządzenie robocze z trzypunktowym zawieszeniem, wyposażone w dwa rzędy agresywnie ustawionych, pojedynczo mocowanych za pomocą gumowych elementów amortyzujących wklęsłych talerzy niewymagających konserwacji. Do dziś wiele kamieni milowych wyznacza rozwój aż do stworzenia systemu Smart Frame, zapewniającego maksymalny komfort i optymalną obsługę przy wysokich prędkościach roboczych i wydajności powierzchniowej, a także efektywność produkcji rolnej – wartości cenione przez gospodarstwa rolne na całym świecie.</w:t>
      </w:r>
    </w:p>
    <w:p w14:paraId="0DFA2527" w14:textId="77777777" w:rsidR="00402307" w:rsidRDefault="00402307" w:rsidP="00AE46B6">
      <w:pPr>
        <w:spacing w:after="120" w:line="360" w:lineRule="auto"/>
        <w:ind w:left="567" w:right="1695"/>
        <w:rPr>
          <w:rFonts w:ascii="Arial" w:eastAsia="Arial" w:hAnsi="Arial" w:cs="Arial"/>
          <w:b/>
          <w:bCs/>
        </w:rPr>
      </w:pPr>
    </w:p>
    <w:p w14:paraId="2E89EB7D" w14:textId="6ADF2778" w:rsidR="00AE46B6" w:rsidRPr="00AE46B6" w:rsidRDefault="00AE46B6" w:rsidP="00AE46B6">
      <w:pPr>
        <w:spacing w:after="120" w:line="360" w:lineRule="auto"/>
        <w:ind w:left="567" w:right="1695"/>
        <w:rPr>
          <w:rFonts w:ascii="Arial" w:eastAsia="Arial" w:hAnsi="Arial" w:cs="Arial"/>
          <w:b/>
          <w:bCs/>
        </w:rPr>
      </w:pPr>
      <w:r>
        <w:rPr>
          <w:rFonts w:ascii="Arial" w:hAnsi="Arial"/>
          <w:b/>
        </w:rPr>
        <w:t>Najważniejsze etapy rozwoju – różnorodność dla każdego gospodarstwa</w:t>
      </w:r>
    </w:p>
    <w:p w14:paraId="3BF150E8" w14:textId="073ECF44" w:rsidR="0029329A" w:rsidRPr="009E0C26" w:rsidRDefault="0029329A" w:rsidP="009E0C26">
      <w:pPr>
        <w:spacing w:after="120" w:line="360" w:lineRule="auto"/>
        <w:ind w:left="567" w:right="1695"/>
        <w:rPr>
          <w:rFonts w:ascii="Arial" w:eastAsia="Arial" w:hAnsi="Arial" w:cs="Arial"/>
          <w:color w:val="FF0000"/>
        </w:rPr>
      </w:pPr>
      <w:r>
        <w:rPr>
          <w:rFonts w:ascii="Arial" w:hAnsi="Arial"/>
        </w:rPr>
        <w:t xml:space="preserve">Przez lata model Catros był konsekwentnie udoskonalany, aby sprostać rosnącym wymaganiom nowoczesnego rolnictwa i różnorodnych struktur gospodarstw. Już w 2003 roku portfolio zostało uzupełnione o dodatkowe szerokości robocze i było oferowane z nową, w pełni hydrauliczną regulacją głębokości. W 2004 roku nastąpiło przejście na niewymagające konserwacji łożyskowanie talerzy w kąpieli olejowej, co nie tylko znacznie skróciło czas przygotowania do pracy i obniżyło koszty konserwacji, ale także trwale zwiększyło wydajność pracy. W tym czasie firma AMAZONE wprowadziła na rynek również swój pierwszy siewnik nabudowany do jednoczesnego wysiewu poplonów i drobnych nasion, który został udoskonalony zgodnie z potrzebami rynku i obecnie jest elastycznie stosowany pod nazwą GreenDrill w różnych maszynach uprawowych i siewnikach firmy AMAZONE. Wersje zaczepiane ze </w:t>
      </w:r>
      <w:r>
        <w:rPr>
          <w:rFonts w:ascii="Arial" w:hAnsi="Arial"/>
        </w:rPr>
        <w:lastRenderedPageBreak/>
        <w:t xml:space="preserve">zintegrowanym układem jezdnym poszerzyły od 2005 r. gamę produktów i umożliwiły uzyskanie większych szerokości roboczych oraz korzystanie z mniejszych ciągników. W 2007 roku zwiększono asortyment wałów, aby odpowiedzieć na indywidualne wyzwania praktyki. </w:t>
      </w:r>
    </w:p>
    <w:p w14:paraId="21AB0502" w14:textId="0FA21862" w:rsidR="00842E6D" w:rsidRPr="00842E6D" w:rsidRDefault="0029329A" w:rsidP="00842E6D">
      <w:pPr>
        <w:spacing w:after="120" w:line="360" w:lineRule="auto"/>
        <w:ind w:left="567" w:right="1695"/>
        <w:rPr>
          <w:rFonts w:ascii="Arial" w:eastAsia="Arial" w:hAnsi="Arial" w:cs="Arial"/>
        </w:rPr>
      </w:pPr>
      <w:r>
        <w:rPr>
          <w:rFonts w:ascii="Arial" w:hAnsi="Arial"/>
        </w:rPr>
        <w:t>Wraz z wprowadzeniem w 2011 roku modelu Catros</w:t>
      </w:r>
      <w:r>
        <w:rPr>
          <w:rFonts w:ascii="Arial" w:hAnsi="Arial"/>
          <w:vertAlign w:val="superscript"/>
        </w:rPr>
        <w:t>+</w:t>
      </w:r>
      <w:r>
        <w:rPr>
          <w:rFonts w:ascii="Arial" w:hAnsi="Arial"/>
        </w:rPr>
        <w:t xml:space="preserve"> koncepcja brony talerzowej została znacznie rozszerzona: nowe średnice talerzy wynoszące 510 mm umożliwiły intensywniejsze mieszanie substancji organicznych. Innowacyjny tylny unoszony układ jezdny TS i zastosowane po raz pierwszy przykręcane czopy łożyskowe na ramionach talerzy zapewniły jeszcze większą elastyczność i trwałość. W 2013 roku do niektórych modeli dodano opcję wyposażenia w pakiet pro – specjalne rozwiązanie do długotrwałego stosowania podczas aplikacji gnojowicy, które wkrótce potem zostało uzupełnione o wygodny centralny układ smarowania. Od 2016 roku model Catros</w:t>
      </w:r>
      <w:r>
        <w:rPr>
          <w:rFonts w:ascii="Arial" w:hAnsi="Arial"/>
          <w:vertAlign w:val="superscript"/>
        </w:rPr>
        <w:t>+</w:t>
      </w:r>
      <w:r>
        <w:rPr>
          <w:rFonts w:ascii="Arial" w:hAnsi="Arial"/>
        </w:rPr>
        <w:t xml:space="preserve"> 12003-2TS stanowił nowy flagowy okręt rodziny Catros dla dużych gospodarstw i przedsiębiorstw usługowych. Dzięki ContourFrame z hydraulicznie naprężonymi segmentami ramy i indywidualnie mocowanymi talerzami szerokość robocza 12 metrów idealnie dopasowuje się do każdej nierówności podłoża.</w:t>
      </w:r>
    </w:p>
    <w:p w14:paraId="34CA48A8" w14:textId="2F4CD6E9" w:rsidR="00402307" w:rsidRPr="007B13E9" w:rsidRDefault="00402307" w:rsidP="00402307">
      <w:pPr>
        <w:spacing w:after="120" w:line="360" w:lineRule="auto"/>
        <w:ind w:left="567" w:right="1695"/>
        <w:rPr>
          <w:rFonts w:ascii="Arial" w:eastAsia="Arial" w:hAnsi="Arial" w:cs="Arial"/>
        </w:rPr>
      </w:pPr>
      <w:r>
        <w:rPr>
          <w:rFonts w:ascii="Arial" w:hAnsi="Arial"/>
        </w:rPr>
        <w:t>Model Catros</w:t>
      </w:r>
      <w:r>
        <w:rPr>
          <w:rFonts w:ascii="Arial" w:hAnsi="Arial"/>
          <w:vertAlign w:val="superscript"/>
        </w:rPr>
        <w:t>XL</w:t>
      </w:r>
      <w:r>
        <w:rPr>
          <w:rFonts w:ascii="Arial" w:hAnsi="Arial"/>
        </w:rPr>
        <w:t>, wprowadzony na rynek w 2020 roku, nadał nowy wymiar gamie talerzy, poszerzając tym samym zakres zastosowań. Dzięki talerzom o średnicy 610 mm możliwe jest głębokie i intensywne mieszanie dużych mas roślinnych, zwłaszcza w bardzo ciężkich i wilgotnych warunkach glebowych.</w:t>
      </w:r>
    </w:p>
    <w:p w14:paraId="25EC0742" w14:textId="77777777" w:rsidR="00402307" w:rsidRDefault="00402307" w:rsidP="0029329A">
      <w:pPr>
        <w:spacing w:after="120" w:line="360" w:lineRule="auto"/>
        <w:ind w:left="567" w:right="1695"/>
        <w:rPr>
          <w:rFonts w:ascii="Arial" w:eastAsia="Arial" w:hAnsi="Arial" w:cs="Arial"/>
          <w:b/>
          <w:bCs/>
        </w:rPr>
      </w:pPr>
    </w:p>
    <w:p w14:paraId="7DE59A4E" w14:textId="06CA9CBF" w:rsidR="0029329A" w:rsidRPr="0029329A" w:rsidRDefault="0029329A" w:rsidP="0029329A">
      <w:pPr>
        <w:spacing w:after="120" w:line="360" w:lineRule="auto"/>
        <w:ind w:left="567" w:right="1695"/>
        <w:rPr>
          <w:rFonts w:ascii="Arial" w:eastAsia="Arial" w:hAnsi="Arial" w:cs="Arial"/>
          <w:b/>
          <w:bCs/>
        </w:rPr>
      </w:pPr>
      <w:r>
        <w:rPr>
          <w:rFonts w:ascii="Arial" w:hAnsi="Arial"/>
          <w:b/>
        </w:rPr>
        <w:t>Zrównoważony charakter i wydajność – dla rolnictwa przyszłości</w:t>
      </w:r>
    </w:p>
    <w:p w14:paraId="6C5DA588" w14:textId="50CB2901" w:rsidR="0029329A" w:rsidRPr="0029329A" w:rsidRDefault="00DF7D87" w:rsidP="0029329A">
      <w:pPr>
        <w:spacing w:after="120" w:line="360" w:lineRule="auto"/>
        <w:ind w:left="567" w:right="1695"/>
        <w:rPr>
          <w:rFonts w:ascii="Arial" w:eastAsia="Arial" w:hAnsi="Arial" w:cs="Arial"/>
        </w:rPr>
      </w:pPr>
      <w:r>
        <w:rPr>
          <w:rFonts w:ascii="Arial" w:hAnsi="Arial"/>
        </w:rPr>
        <w:t xml:space="preserve">Ostatnie lata upłynęły pod znakiem innowacji technicznych w zakresie zrównoważonej i wydajnej uprawy gleby. Za sprawą specjalnych elementów wyposażenia, takich jak talerz X-Cutter z profilem falistym, uwzględniono coraz wyższe wymagania minimalnej uprawy gleby dotyczące ochrony jej struktury i zachowania wilgotności w suchych lokalizacjach. Firma AMAZONE zareagowała na rosnące znaczenie higieny pola, wprowadzając innowacyjne narzędzia przednie, takie jak wał nożowy, który umożliwia intensywne </w:t>
      </w:r>
      <w:r>
        <w:rPr>
          <w:rFonts w:ascii="Arial" w:hAnsi="Arial"/>
        </w:rPr>
        <w:lastRenderedPageBreak/>
        <w:t>rozdrabnianie masy organicznej przed wprowadzeniem do gleby, przyspieszając w ten sposób proces rozkładu. Włóka Crusboard zapewnia silny efekt kruszenia i wyrównywania, dzięki czemu idealnie nadaje się do uprawy przedsiewnej, zwłaszcza w połączeniu z tylnym wałem i zagarniaczem.</w:t>
      </w:r>
    </w:p>
    <w:p w14:paraId="65F42BF0" w14:textId="3C73C7DF" w:rsidR="000B781B" w:rsidRPr="0029329A" w:rsidRDefault="00600583" w:rsidP="000B781B">
      <w:pPr>
        <w:spacing w:after="120" w:line="360" w:lineRule="auto"/>
        <w:ind w:left="567" w:right="1695"/>
        <w:rPr>
          <w:rFonts w:ascii="Arial" w:eastAsia="Arial" w:hAnsi="Arial" w:cs="Arial"/>
        </w:rPr>
      </w:pPr>
      <w:r>
        <w:rPr>
          <w:rFonts w:ascii="Arial" w:hAnsi="Arial"/>
        </w:rPr>
        <w:t>Najnowsze osiągnięcia techniczne wniosły do oferty rodziny Catros nowy wymiar komfortu i trwałości. I tak dzięki systemowi Smart Frame regulacja głębokości roboczej jest wykonywana hydraulicznie z kabiny bez konieczności regulacji nachylenia ramy. Ponadto regulacja głębokości odbywa się niezależnie od narzędzia przedniego. Sprawdzone ponad dwa miliony razy łożyskowanie talerzy i łożyska walcowe HD z metalowym ślizgowym pierścieniem uszczelniającym nie wymagają żadnej konserwacji dzięki napełnieniu olejem przekładniowym.</w:t>
      </w:r>
    </w:p>
    <w:p w14:paraId="634670A0" w14:textId="7E0D5B54" w:rsidR="000B781B" w:rsidRDefault="00BF6DDE" w:rsidP="000B781B">
      <w:pPr>
        <w:spacing w:after="120" w:line="360" w:lineRule="auto"/>
        <w:ind w:left="567" w:right="1695"/>
        <w:rPr>
          <w:rFonts w:ascii="Arial" w:eastAsia="Arial" w:hAnsi="Arial" w:cs="Arial"/>
        </w:rPr>
      </w:pPr>
      <w:r>
        <w:rPr>
          <w:rFonts w:ascii="Arial" w:hAnsi="Arial"/>
        </w:rPr>
        <w:t>Podczas targów Agritechnica 2025 ponownie wyznaczono nowe standardy, prezentując model Catros</w:t>
      </w:r>
      <w:r>
        <w:rPr>
          <w:rFonts w:ascii="Arial" w:hAnsi="Arial"/>
          <w:vertAlign w:val="superscript"/>
        </w:rPr>
        <w:t>+</w:t>
      </w:r>
      <w:r>
        <w:rPr>
          <w:rFonts w:ascii="Arial" w:hAnsi="Arial"/>
        </w:rPr>
        <w:t xml:space="preserve"> 12003-2TX. Szerokość robocza 12,25 metra z nową koncepcją składania i zintegrowanym środkowym układem jezdnym, duża liczba opcji talerzy i wałów oraz poszerzone pole talerzy do systemów Controlled-Traffic-Systeme sprawiają, że Catros jest pierwszym wyborem dla dużych gospodarstw i przedsiębiorstw usługowych. Dodatkowo firma AMAZONE zaprezentowała po raz pierwszy innowacyjny precyzyjny system nadążny AutoLane, który automatycznie kompensuje znoszenie na zboczach.</w:t>
      </w:r>
    </w:p>
    <w:p w14:paraId="323AD232" w14:textId="77777777" w:rsidR="00C66608" w:rsidRPr="0029329A" w:rsidRDefault="00C66608" w:rsidP="000B781B">
      <w:pPr>
        <w:spacing w:after="120" w:line="360" w:lineRule="auto"/>
        <w:ind w:left="567" w:right="1695"/>
        <w:rPr>
          <w:rFonts w:ascii="Arial" w:eastAsia="Arial" w:hAnsi="Arial" w:cs="Arial"/>
        </w:rPr>
      </w:pPr>
    </w:p>
    <w:p w14:paraId="5FA454B4" w14:textId="7D0CF439" w:rsidR="0029329A" w:rsidRPr="0029329A" w:rsidRDefault="0029329A" w:rsidP="0029329A">
      <w:pPr>
        <w:spacing w:after="120" w:line="360" w:lineRule="auto"/>
        <w:ind w:left="567" w:right="1695"/>
        <w:rPr>
          <w:rFonts w:ascii="Arial" w:eastAsia="Arial" w:hAnsi="Arial" w:cs="Arial"/>
          <w:b/>
          <w:bCs/>
        </w:rPr>
      </w:pPr>
      <w:r>
        <w:rPr>
          <w:rFonts w:ascii="Arial" w:hAnsi="Arial"/>
          <w:b/>
        </w:rPr>
        <w:t>Rok jubileuszowy 2026 – 25 lat Catros</w:t>
      </w:r>
    </w:p>
    <w:p w14:paraId="31984039" w14:textId="77777777" w:rsidR="00CB4A8D" w:rsidRDefault="00E8476A" w:rsidP="00F13BB3">
      <w:pPr>
        <w:spacing w:after="120" w:line="360" w:lineRule="auto"/>
        <w:ind w:left="567" w:right="1695"/>
        <w:rPr>
          <w:rFonts w:ascii="Arial" w:hAnsi="Arial"/>
        </w:rPr>
      </w:pPr>
      <w:r>
        <w:rPr>
          <w:rFonts w:ascii="Arial" w:hAnsi="Arial"/>
        </w:rPr>
        <w:t>25 lat bron Catros pokazuje, jak firma AMAZONE poprzez ciągłe innowacje i praktyczne rozwiązania wspiera i optymalizuje rolnictwo w zrównoważony sposób. Od ćwierćwiecza Catros jest synonimem postępu technologicznego, który konsekwentnie dostosowuje się do wymagań praktycznych i krok po kroku sprawia, że uprawa gleby staje się bardziej wydajna. Obecnie firma AMAZONE oferuje odpowiedni typ produktu dla każdego gospodarstwa – od kompaktowych maszyn do mniejszych powierzchni o szerokości roboczej od 2,50 metra po wydajne maszyny wielkogabarytowe o szerokości roboczej do 12 metrów, zapewniające najwyższą produktywność.</w:t>
      </w:r>
    </w:p>
    <w:p w14:paraId="1B897F77" w14:textId="77777777" w:rsidR="00CB4A8D" w:rsidRDefault="00CB4A8D" w:rsidP="00CB4A8D">
      <w:pPr>
        <w:ind w:left="567" w:right="237"/>
        <w:rPr>
          <w:rFonts w:ascii="Arial" w:eastAsia="Arial" w:hAnsi="Arial" w:cs="Arial"/>
          <w:i/>
          <w:iCs/>
        </w:rPr>
      </w:pPr>
      <w:r w:rsidRPr="00CB4A8D">
        <w:rPr>
          <w:rFonts w:ascii="Arial" w:eastAsia="Arial" w:hAnsi="Arial" w:cs="Arial"/>
          <w:i/>
          <w:iCs/>
        </w:rPr>
        <w:lastRenderedPageBreak/>
        <w:t>Od 25 lat nazwa produktu Catros jest synonimem sprawdzonej w praktyce niezawodności, wydajności w Uprawie gleby na płytkiej i średniej głębokości oraz praktycznego rozwoju:</w:t>
      </w:r>
    </w:p>
    <w:p w14:paraId="63AC45CD" w14:textId="77777777" w:rsidR="00230906" w:rsidRDefault="00230906" w:rsidP="00CB4A8D">
      <w:pPr>
        <w:ind w:left="567" w:right="237"/>
        <w:rPr>
          <w:rFonts w:ascii="Arial" w:eastAsia="Arial" w:hAnsi="Arial" w:cs="Arial"/>
          <w:i/>
          <w:iCs/>
        </w:rPr>
      </w:pPr>
    </w:p>
    <w:p w14:paraId="5FFC8C84" w14:textId="77777777" w:rsidR="00230906" w:rsidRPr="00CB4A8D" w:rsidRDefault="00230906" w:rsidP="00CB4A8D">
      <w:pPr>
        <w:ind w:left="567" w:right="237"/>
        <w:rPr>
          <w:rFonts w:ascii="Arial" w:eastAsia="Arial" w:hAnsi="Arial" w:cs="Arial"/>
          <w:i/>
          <w:iCs/>
        </w:rPr>
      </w:pPr>
    </w:p>
    <w:p w14:paraId="7DF3526A" w14:textId="041BBE6C" w:rsidR="00230906" w:rsidRDefault="00230906" w:rsidP="00230906">
      <w:pPr>
        <w:ind w:left="567" w:right="-33"/>
        <w:rPr>
          <w:rFonts w:ascii="Arial" w:eastAsia="Arial" w:hAnsi="Arial" w:cs="Arial"/>
          <w:b/>
          <w:bCs/>
          <w:i/>
          <w:iCs/>
          <w:sz w:val="22"/>
          <w:szCs w:val="22"/>
        </w:rPr>
      </w:pPr>
      <w:bookmarkStart w:id="0" w:name="_Hlk220408936"/>
      <w:r>
        <w:rPr>
          <w:rFonts w:ascii="Arial" w:hAnsi="Arial" w:cs="Arial"/>
          <w:bCs/>
          <w:noProof/>
          <w:color w:val="808080" w:themeColor="background1" w:themeShade="80"/>
          <w:sz w:val="20"/>
          <w:szCs w:val="20"/>
        </w:rPr>
        <w:drawing>
          <wp:inline distT="0" distB="0" distL="0" distR="0" wp14:anchorId="0C78CDC7" wp14:editId="117AF3FB">
            <wp:extent cx="3200400" cy="2173161"/>
            <wp:effectExtent l="0" t="0" r="0" b="0"/>
            <wp:docPr id="1122637074" name="Grafik 1" descr="Ein Bild, das Rad, Farm, Reifen,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37074" name="Grafik 1" descr="Ein Bild, das Rad, Farm, Reifen, Traktor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00400" cy="2173161"/>
                    </a:xfrm>
                    <a:prstGeom prst="rect">
                      <a:avLst/>
                    </a:prstGeom>
                    <a:noFill/>
                    <a:ln>
                      <a:noFill/>
                    </a:ln>
                  </pic:spPr>
                </pic:pic>
              </a:graphicData>
            </a:graphic>
          </wp:inline>
        </w:drawing>
      </w:r>
      <w:r>
        <w:rPr>
          <w:rFonts w:ascii="Arial" w:eastAsia="Arial" w:hAnsi="Arial" w:cs="Arial"/>
          <w:i/>
          <w:iCs/>
        </w:rPr>
        <w:t xml:space="preserve"> </w:t>
      </w:r>
      <w:r>
        <w:rPr>
          <w:rFonts w:ascii="Arial" w:eastAsia="Arial" w:hAnsi="Arial" w:cs="Arial"/>
          <w:i/>
          <w:iCs/>
          <w:noProof/>
        </w:rPr>
        <w:drawing>
          <wp:inline distT="0" distB="0" distL="0" distR="0" wp14:anchorId="34EEAFDD" wp14:editId="64C0698E">
            <wp:extent cx="3200400" cy="2128711"/>
            <wp:effectExtent l="0" t="0" r="0" b="5080"/>
            <wp:docPr id="1903968922" name="Grafik 2" descr="Ein Bild, das Farm, draußen, Trakto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68922" name="Grafik 2" descr="Ein Bild, das Farm, draußen, Traktor, Himmel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Pr>
          <w:rFonts w:ascii="Arial" w:eastAsia="Arial" w:hAnsi="Arial" w:cs="Arial"/>
          <w:i/>
          <w:iCs/>
        </w:rPr>
        <w:t xml:space="preserve"> </w:t>
      </w:r>
      <w:proofErr w:type="spellStart"/>
      <w:r w:rsidRPr="00230906">
        <w:rPr>
          <w:rFonts w:ascii="Arial" w:eastAsia="Arial" w:hAnsi="Arial" w:cs="Arial"/>
          <w:b/>
          <w:bCs/>
          <w:i/>
          <w:iCs/>
          <w:sz w:val="22"/>
          <w:szCs w:val="22"/>
          <w:lang w:val="en-US"/>
        </w:rPr>
        <w:t>Catros</w:t>
      </w:r>
      <w:proofErr w:type="spellEnd"/>
      <w:r w:rsidRPr="00230906">
        <w:rPr>
          <w:rFonts w:ascii="Arial" w:eastAsia="Arial" w:hAnsi="Arial" w:cs="Arial"/>
          <w:b/>
          <w:bCs/>
          <w:i/>
          <w:iCs/>
          <w:sz w:val="22"/>
          <w:szCs w:val="22"/>
          <w:lang w:val="en-US"/>
        </w:rPr>
        <w:t xml:space="preserve"> 3000 / Rok 2001</w:t>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proofErr w:type="spellStart"/>
      <w:r w:rsidRPr="00CB4A8D">
        <w:rPr>
          <w:rFonts w:ascii="Arial" w:eastAsia="Arial" w:hAnsi="Arial" w:cs="Arial"/>
          <w:b/>
          <w:bCs/>
          <w:i/>
          <w:iCs/>
          <w:sz w:val="22"/>
          <w:szCs w:val="22"/>
          <w:lang w:val="en-US"/>
        </w:rPr>
        <w:t>Catros</w:t>
      </w:r>
      <w:proofErr w:type="spellEnd"/>
      <w:r w:rsidRPr="00CB4A8D">
        <w:rPr>
          <w:rFonts w:ascii="Arial" w:eastAsia="Arial" w:hAnsi="Arial" w:cs="Arial"/>
          <w:b/>
          <w:bCs/>
          <w:i/>
          <w:iCs/>
          <w:sz w:val="22"/>
          <w:szCs w:val="22"/>
          <w:lang w:val="en-US"/>
        </w:rPr>
        <w:t xml:space="preserve"> 7500 / </w:t>
      </w:r>
      <w:r>
        <w:rPr>
          <w:rFonts w:ascii="Arial" w:eastAsia="Arial" w:hAnsi="Arial" w:cs="Arial"/>
          <w:b/>
          <w:bCs/>
          <w:i/>
          <w:iCs/>
          <w:sz w:val="22"/>
          <w:szCs w:val="22"/>
          <w:lang w:val="en-US"/>
        </w:rPr>
        <w:t>Rok</w:t>
      </w:r>
      <w:r w:rsidRPr="00CB4A8D">
        <w:rPr>
          <w:rFonts w:ascii="Arial" w:eastAsia="Arial" w:hAnsi="Arial" w:cs="Arial"/>
          <w:b/>
          <w:bCs/>
          <w:i/>
          <w:iCs/>
          <w:sz w:val="22"/>
          <w:szCs w:val="22"/>
          <w:lang w:val="en-US"/>
        </w:rPr>
        <w:t xml:space="preserve"> 2006</w:t>
      </w:r>
      <w:r w:rsidRPr="004E3D38">
        <w:rPr>
          <w:rFonts w:ascii="Arial" w:eastAsia="Arial" w:hAnsi="Arial" w:cs="Arial"/>
          <w:b/>
          <w:bCs/>
          <w:i/>
          <w:iCs/>
          <w:sz w:val="22"/>
          <w:szCs w:val="22"/>
        </w:rPr>
        <w:tab/>
      </w:r>
      <w:r w:rsidRPr="004E3D38">
        <w:rPr>
          <w:rFonts w:ascii="Arial" w:eastAsia="Arial" w:hAnsi="Arial" w:cs="Arial"/>
          <w:b/>
          <w:bCs/>
          <w:i/>
          <w:iCs/>
          <w:sz w:val="22"/>
          <w:szCs w:val="22"/>
        </w:rPr>
        <w:tab/>
      </w:r>
      <w:r w:rsidRPr="004E3D38">
        <w:rPr>
          <w:rFonts w:ascii="Arial" w:eastAsia="Arial" w:hAnsi="Arial" w:cs="Arial"/>
          <w:b/>
          <w:bCs/>
          <w:i/>
          <w:iCs/>
          <w:sz w:val="22"/>
          <w:szCs w:val="22"/>
        </w:rPr>
        <w:tab/>
      </w:r>
      <w:r w:rsidRPr="004E3D38">
        <w:rPr>
          <w:rFonts w:ascii="Arial" w:eastAsia="Arial" w:hAnsi="Arial" w:cs="Arial"/>
          <w:b/>
          <w:bCs/>
          <w:i/>
          <w:iCs/>
          <w:sz w:val="22"/>
          <w:szCs w:val="22"/>
        </w:rPr>
        <w:tab/>
      </w:r>
    </w:p>
    <w:p w14:paraId="7AADA19E" w14:textId="77777777" w:rsidR="00230906" w:rsidRPr="004E3D38" w:rsidRDefault="00230906" w:rsidP="00230906">
      <w:pPr>
        <w:ind w:left="562" w:right="1695"/>
        <w:rPr>
          <w:rFonts w:ascii="Arial" w:eastAsia="Arial" w:hAnsi="Arial" w:cs="Arial"/>
          <w:b/>
          <w:bCs/>
          <w:i/>
          <w:iCs/>
          <w:sz w:val="22"/>
          <w:szCs w:val="22"/>
        </w:rPr>
      </w:pPr>
    </w:p>
    <w:p w14:paraId="721E2700" w14:textId="77777777" w:rsidR="00230906" w:rsidRDefault="00230906" w:rsidP="00230906">
      <w:pPr>
        <w:ind w:left="567" w:right="-33"/>
        <w:rPr>
          <w:rFonts w:ascii="Arial" w:eastAsia="Arial" w:hAnsi="Arial" w:cs="Arial"/>
          <w:i/>
          <w:iCs/>
        </w:rPr>
      </w:pPr>
      <w:r>
        <w:rPr>
          <w:rFonts w:ascii="Arial" w:eastAsia="Arial" w:hAnsi="Arial" w:cs="Arial"/>
          <w:i/>
          <w:iCs/>
          <w:noProof/>
        </w:rPr>
        <w:drawing>
          <wp:inline distT="0" distB="0" distL="0" distR="0" wp14:anchorId="22100040" wp14:editId="5AE66B65">
            <wp:extent cx="3200400" cy="2128711"/>
            <wp:effectExtent l="0" t="0" r="0" b="5080"/>
            <wp:docPr id="14026071" name="Grafik 3" descr="Ein Bild, das Traktor, Himmel, draußen,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071" name="Grafik 3" descr="Ein Bild, das Traktor, Himmel, draußen, Farm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0" cy="2128711"/>
                    </a:xfrm>
                    <a:prstGeom prst="rect">
                      <a:avLst/>
                    </a:prstGeom>
                    <a:noFill/>
                    <a:ln>
                      <a:noFill/>
                    </a:ln>
                  </pic:spPr>
                </pic:pic>
              </a:graphicData>
            </a:graphic>
          </wp:inline>
        </w:drawing>
      </w:r>
      <w:r>
        <w:rPr>
          <w:rFonts w:ascii="Arial" w:eastAsia="Arial" w:hAnsi="Arial" w:cs="Arial"/>
          <w:i/>
          <w:iCs/>
        </w:rPr>
        <w:t xml:space="preserve"> </w:t>
      </w:r>
      <w:r>
        <w:rPr>
          <w:rFonts w:ascii="Arial" w:eastAsia="Arial" w:hAnsi="Arial" w:cs="Arial"/>
          <w:i/>
          <w:iCs/>
          <w:noProof/>
        </w:rPr>
        <w:drawing>
          <wp:inline distT="0" distB="0" distL="0" distR="0" wp14:anchorId="54B2DADB" wp14:editId="449E4BAC">
            <wp:extent cx="3199893" cy="2127703"/>
            <wp:effectExtent l="0" t="0" r="635" b="6350"/>
            <wp:docPr id="1051355847" name="Grafik 4" descr="Ein Bild, das Himmel, Traktor, draußen, Landwirtschafts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55847" name="Grafik 4" descr="Ein Bild, das Himmel, Traktor, draußen, Landwirtschaftstechnik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474"/>
                    <a:stretch>
                      <a:fillRect/>
                    </a:stretch>
                  </pic:blipFill>
                  <pic:spPr bwMode="auto">
                    <a:xfrm>
                      <a:off x="0" y="0"/>
                      <a:ext cx="3200400" cy="212804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Arial" w:hAnsi="Arial" w:cs="Arial"/>
          <w:i/>
          <w:iCs/>
        </w:rPr>
        <w:t xml:space="preserve">  </w:t>
      </w:r>
    </w:p>
    <w:p w14:paraId="52ACB6FB" w14:textId="255B42A3" w:rsidR="00230906" w:rsidRPr="004E3D38" w:rsidRDefault="00230906" w:rsidP="00230906">
      <w:pPr>
        <w:ind w:left="562" w:right="-29"/>
        <w:rPr>
          <w:rFonts w:ascii="Arial" w:eastAsia="Arial" w:hAnsi="Arial" w:cs="Arial"/>
          <w:i/>
          <w:iCs/>
        </w:rPr>
      </w:pPr>
      <w:proofErr w:type="spellStart"/>
      <w:r w:rsidRPr="00CB4A8D">
        <w:rPr>
          <w:rFonts w:ascii="Arial" w:eastAsia="Arial" w:hAnsi="Arial" w:cs="Arial"/>
          <w:b/>
          <w:bCs/>
          <w:i/>
          <w:iCs/>
          <w:sz w:val="22"/>
          <w:szCs w:val="22"/>
          <w:lang w:val="en-US"/>
        </w:rPr>
        <w:t>Catros</w:t>
      </w:r>
      <w:proofErr w:type="spellEnd"/>
      <w:r w:rsidRPr="00CB4A8D">
        <w:rPr>
          <w:rFonts w:ascii="Arial" w:eastAsia="Arial" w:hAnsi="Arial" w:cs="Arial"/>
          <w:b/>
          <w:bCs/>
          <w:i/>
          <w:iCs/>
          <w:sz w:val="22"/>
          <w:szCs w:val="22"/>
          <w:lang w:val="en-US"/>
        </w:rPr>
        <w:t xml:space="preserve"> 4001 / </w:t>
      </w:r>
      <w:r>
        <w:rPr>
          <w:rFonts w:ascii="Arial" w:eastAsia="Arial" w:hAnsi="Arial" w:cs="Arial"/>
          <w:b/>
          <w:bCs/>
          <w:i/>
          <w:iCs/>
          <w:sz w:val="22"/>
          <w:szCs w:val="22"/>
          <w:lang w:val="en-US"/>
        </w:rPr>
        <w:t>Rok</w:t>
      </w:r>
      <w:r w:rsidRPr="00CB4A8D">
        <w:rPr>
          <w:rFonts w:ascii="Arial" w:eastAsia="Arial" w:hAnsi="Arial" w:cs="Arial"/>
          <w:b/>
          <w:bCs/>
          <w:i/>
          <w:iCs/>
          <w:sz w:val="22"/>
          <w:szCs w:val="22"/>
          <w:lang w:val="en-US"/>
        </w:rPr>
        <w:t xml:space="preserve"> 2007</w:t>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r>
        <w:rPr>
          <w:rFonts w:ascii="Arial" w:eastAsia="Arial" w:hAnsi="Arial" w:cs="Arial"/>
          <w:b/>
          <w:bCs/>
          <w:i/>
          <w:iCs/>
          <w:sz w:val="22"/>
          <w:szCs w:val="22"/>
        </w:rPr>
        <w:tab/>
      </w:r>
      <w:proofErr w:type="spellStart"/>
      <w:r w:rsidRPr="00BB6021">
        <w:rPr>
          <w:rFonts w:ascii="Arial" w:eastAsia="Arial" w:hAnsi="Arial" w:cs="Arial"/>
          <w:b/>
          <w:bCs/>
          <w:i/>
          <w:iCs/>
          <w:sz w:val="22"/>
          <w:szCs w:val="22"/>
          <w:lang w:val="en-US"/>
        </w:rPr>
        <w:t>Catros</w:t>
      </w:r>
      <w:proofErr w:type="spellEnd"/>
      <w:r w:rsidRPr="00BB6021">
        <w:rPr>
          <w:rFonts w:ascii="Arial" w:eastAsia="Arial" w:hAnsi="Arial" w:cs="Arial"/>
          <w:b/>
          <w:bCs/>
          <w:i/>
          <w:iCs/>
          <w:sz w:val="22"/>
          <w:szCs w:val="22"/>
          <w:vertAlign w:val="superscript"/>
          <w:lang w:val="en-US"/>
        </w:rPr>
        <w:t>+</w:t>
      </w:r>
      <w:r w:rsidRPr="00BB6021">
        <w:rPr>
          <w:rFonts w:ascii="Arial" w:eastAsia="Arial" w:hAnsi="Arial" w:cs="Arial"/>
          <w:b/>
          <w:bCs/>
          <w:i/>
          <w:iCs/>
          <w:sz w:val="22"/>
          <w:szCs w:val="22"/>
          <w:lang w:val="en-US"/>
        </w:rPr>
        <w:t xml:space="preserve"> 6002-2TS / </w:t>
      </w:r>
      <w:r>
        <w:rPr>
          <w:rFonts w:ascii="Arial" w:eastAsia="Arial" w:hAnsi="Arial" w:cs="Arial"/>
          <w:b/>
          <w:bCs/>
          <w:i/>
          <w:iCs/>
          <w:sz w:val="22"/>
          <w:szCs w:val="22"/>
          <w:lang w:val="en-US"/>
        </w:rPr>
        <w:t>Rok</w:t>
      </w:r>
      <w:r w:rsidRPr="00CB4A8D">
        <w:rPr>
          <w:rFonts w:ascii="Arial" w:eastAsia="Arial" w:hAnsi="Arial" w:cs="Arial"/>
          <w:b/>
          <w:bCs/>
          <w:i/>
          <w:iCs/>
          <w:sz w:val="22"/>
          <w:szCs w:val="22"/>
          <w:lang w:val="en-US"/>
        </w:rPr>
        <w:t xml:space="preserve"> </w:t>
      </w:r>
      <w:r w:rsidRPr="00BB6021">
        <w:rPr>
          <w:rFonts w:ascii="Arial" w:eastAsia="Arial" w:hAnsi="Arial" w:cs="Arial"/>
          <w:b/>
          <w:bCs/>
          <w:i/>
          <w:iCs/>
          <w:sz w:val="22"/>
          <w:szCs w:val="22"/>
          <w:lang w:val="en-US"/>
        </w:rPr>
        <w:t>2015</w:t>
      </w:r>
      <w:r w:rsidRPr="00BB6021">
        <w:rPr>
          <w:rFonts w:ascii="Arial" w:eastAsia="Arial" w:hAnsi="Arial" w:cs="Arial"/>
          <w:b/>
          <w:bCs/>
          <w:i/>
          <w:iCs/>
          <w:sz w:val="22"/>
          <w:szCs w:val="22"/>
          <w:lang w:val="en-US"/>
        </w:rPr>
        <w:tab/>
      </w:r>
    </w:p>
    <w:p w14:paraId="46F4A0A3" w14:textId="77777777" w:rsidR="00230906" w:rsidRPr="004E3D38" w:rsidRDefault="00230906" w:rsidP="00230906">
      <w:pPr>
        <w:spacing w:after="120" w:line="360" w:lineRule="auto"/>
        <w:ind w:left="567" w:right="1695"/>
        <w:rPr>
          <w:rFonts w:ascii="Arial" w:eastAsia="Arial" w:hAnsi="Arial" w:cs="Arial"/>
          <w:i/>
          <w:iCs/>
        </w:rPr>
      </w:pPr>
    </w:p>
    <w:p w14:paraId="31C364CF" w14:textId="77777777" w:rsidR="00230906" w:rsidRDefault="00230906" w:rsidP="00230906">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745499A3" wp14:editId="6C96F36E">
            <wp:extent cx="4572000" cy="3434080"/>
            <wp:effectExtent l="0" t="0" r="0" b="0"/>
            <wp:docPr id="1101959496" name="Grafik 5" descr="Ein Bild, das draußen, Traktor, Himmel,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59496" name="Grafik 5" descr="Ein Bild, das draußen, Traktor, Himmel, Gras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14:paraId="2FFF19A4" w14:textId="0BF2473F" w:rsidR="00230906" w:rsidRDefault="00230906" w:rsidP="00230906">
      <w:pPr>
        <w:spacing w:after="120" w:line="360" w:lineRule="auto"/>
        <w:ind w:left="567" w:right="1695"/>
        <w:rPr>
          <w:rFonts w:ascii="Arial" w:eastAsia="Arial" w:hAnsi="Arial" w:cs="Arial"/>
          <w:b/>
          <w:bCs/>
          <w:i/>
          <w:iCs/>
          <w:sz w:val="22"/>
          <w:szCs w:val="22"/>
        </w:rPr>
      </w:pPr>
      <w:r w:rsidRPr="00230906">
        <w:rPr>
          <w:rFonts w:ascii="Arial" w:eastAsia="Arial" w:hAnsi="Arial" w:cs="Arial"/>
          <w:b/>
          <w:bCs/>
          <w:i/>
          <w:iCs/>
          <w:sz w:val="22"/>
          <w:szCs w:val="22"/>
        </w:rPr>
        <w:t>Aktualno</w:t>
      </w:r>
      <w:r w:rsidRPr="00230906">
        <w:rPr>
          <w:rFonts w:ascii="Arial" w:eastAsia="Arial" w:hAnsi="Arial" w:cs="Arial" w:hint="eastAsia"/>
          <w:b/>
          <w:bCs/>
          <w:i/>
          <w:iCs/>
          <w:sz w:val="22"/>
          <w:szCs w:val="22"/>
        </w:rPr>
        <w:t>ś</w:t>
      </w:r>
      <w:r w:rsidRPr="00230906">
        <w:rPr>
          <w:rFonts w:ascii="Arial" w:eastAsia="Arial" w:hAnsi="Arial" w:cs="Arial"/>
          <w:b/>
          <w:bCs/>
          <w:i/>
          <w:iCs/>
          <w:sz w:val="22"/>
          <w:szCs w:val="22"/>
        </w:rPr>
        <w:t>ci</w:t>
      </w:r>
      <w:r>
        <w:rPr>
          <w:rFonts w:ascii="Arial" w:eastAsia="Arial" w:hAnsi="Arial" w:cs="Arial"/>
          <w:b/>
          <w:bCs/>
          <w:i/>
          <w:iCs/>
          <w:sz w:val="22"/>
          <w:szCs w:val="22"/>
        </w:rPr>
        <w:t xml:space="preserve">: </w:t>
      </w:r>
      <w:r w:rsidRPr="004E3D38">
        <w:rPr>
          <w:rFonts w:ascii="Arial" w:eastAsia="Arial" w:hAnsi="Arial" w:cs="Arial"/>
          <w:b/>
          <w:bCs/>
          <w:i/>
          <w:iCs/>
          <w:sz w:val="22"/>
          <w:szCs w:val="22"/>
        </w:rPr>
        <w:t>Catros</w:t>
      </w:r>
      <w:r w:rsidRPr="004E3D38">
        <w:rPr>
          <w:rFonts w:ascii="Arial" w:eastAsia="Arial" w:hAnsi="Arial" w:cs="Arial"/>
          <w:b/>
          <w:bCs/>
          <w:i/>
          <w:iCs/>
          <w:sz w:val="22"/>
          <w:szCs w:val="22"/>
          <w:vertAlign w:val="superscript"/>
        </w:rPr>
        <w:t>+</w:t>
      </w:r>
      <w:r w:rsidRPr="004E3D38">
        <w:rPr>
          <w:rFonts w:ascii="Arial" w:eastAsia="Arial" w:hAnsi="Arial" w:cs="Arial"/>
          <w:b/>
          <w:bCs/>
          <w:i/>
          <w:iCs/>
          <w:sz w:val="22"/>
          <w:szCs w:val="22"/>
        </w:rPr>
        <w:t xml:space="preserve"> 7003-2TS </w:t>
      </w:r>
      <w:r>
        <w:rPr>
          <w:rFonts w:ascii="Arial" w:eastAsia="Arial" w:hAnsi="Arial" w:cs="Arial"/>
          <w:b/>
          <w:bCs/>
          <w:i/>
          <w:iCs/>
          <w:sz w:val="22"/>
          <w:szCs w:val="22"/>
        </w:rPr>
        <w:t>z GreenDrill</w:t>
      </w:r>
    </w:p>
    <w:p w14:paraId="68876425" w14:textId="77777777" w:rsidR="00230906" w:rsidRDefault="00230906" w:rsidP="00230906">
      <w:pPr>
        <w:spacing w:after="120" w:line="360" w:lineRule="auto"/>
        <w:ind w:left="567" w:right="1695"/>
        <w:rPr>
          <w:rFonts w:ascii="Arial" w:eastAsia="Arial" w:hAnsi="Arial" w:cs="Arial"/>
          <w:b/>
          <w:bCs/>
          <w:i/>
          <w:iCs/>
          <w:sz w:val="22"/>
          <w:szCs w:val="22"/>
        </w:rPr>
      </w:pPr>
    </w:p>
    <w:p w14:paraId="2D19C8CB" w14:textId="77777777" w:rsidR="00230906" w:rsidRDefault="00230906" w:rsidP="00230906">
      <w:pPr>
        <w:spacing w:after="120" w:line="360" w:lineRule="auto"/>
        <w:ind w:left="567" w:right="1695"/>
        <w:rPr>
          <w:rFonts w:ascii="Arial" w:eastAsia="Arial" w:hAnsi="Arial" w:cs="Arial"/>
          <w:i/>
          <w:iCs/>
        </w:rPr>
      </w:pPr>
      <w:r>
        <w:rPr>
          <w:rFonts w:ascii="Arial" w:eastAsia="Arial" w:hAnsi="Arial" w:cs="Arial"/>
          <w:b/>
          <w:bCs/>
          <w:i/>
          <w:iCs/>
          <w:noProof/>
          <w:sz w:val="22"/>
          <w:szCs w:val="22"/>
        </w:rPr>
        <w:drawing>
          <wp:inline distT="0" distB="0" distL="0" distR="0" wp14:anchorId="7605AE7B" wp14:editId="530397B3">
            <wp:extent cx="4572000" cy="3044595"/>
            <wp:effectExtent l="0" t="0" r="0" b="3810"/>
            <wp:docPr id="530320968" name="Grafik 1" descr="Ein Bild, das draußen, Himmel,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7938" name="Grafik 1" descr="Ein Bild, das draußen, Himmel, Gras, Traktor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3044595"/>
                    </a:xfrm>
                    <a:prstGeom prst="rect">
                      <a:avLst/>
                    </a:prstGeom>
                    <a:noFill/>
                    <a:ln>
                      <a:noFill/>
                    </a:ln>
                  </pic:spPr>
                </pic:pic>
              </a:graphicData>
            </a:graphic>
          </wp:inline>
        </w:drawing>
      </w:r>
    </w:p>
    <w:p w14:paraId="249072B1" w14:textId="17D3270C" w:rsidR="00CB4A8D" w:rsidRPr="00BB6021" w:rsidRDefault="00230906" w:rsidP="00230906">
      <w:pPr>
        <w:spacing w:after="120" w:line="360" w:lineRule="auto"/>
        <w:ind w:left="567" w:right="1695"/>
        <w:rPr>
          <w:rFonts w:ascii="Arial" w:eastAsia="Arial" w:hAnsi="Arial" w:cs="Arial"/>
          <w:i/>
          <w:iCs/>
          <w:lang w:val="en-US"/>
        </w:rPr>
      </w:pPr>
      <w:r w:rsidRPr="00230906">
        <w:rPr>
          <w:rFonts w:ascii="Arial" w:eastAsia="Arial" w:hAnsi="Arial" w:cs="Arial"/>
          <w:b/>
          <w:bCs/>
          <w:i/>
          <w:iCs/>
          <w:sz w:val="22"/>
          <w:szCs w:val="22"/>
        </w:rPr>
        <w:t>Aktualno</w:t>
      </w:r>
      <w:r w:rsidRPr="00230906">
        <w:rPr>
          <w:rFonts w:ascii="Arial" w:eastAsia="Arial" w:hAnsi="Arial" w:cs="Arial" w:hint="eastAsia"/>
          <w:b/>
          <w:bCs/>
          <w:i/>
          <w:iCs/>
          <w:sz w:val="22"/>
          <w:szCs w:val="22"/>
        </w:rPr>
        <w:t>ś</w:t>
      </w:r>
      <w:r w:rsidRPr="00230906">
        <w:rPr>
          <w:rFonts w:ascii="Arial" w:eastAsia="Arial" w:hAnsi="Arial" w:cs="Arial"/>
          <w:b/>
          <w:bCs/>
          <w:i/>
          <w:iCs/>
          <w:sz w:val="22"/>
          <w:szCs w:val="22"/>
        </w:rPr>
        <w:t>ci</w:t>
      </w:r>
      <w:r>
        <w:rPr>
          <w:rFonts w:ascii="Arial" w:eastAsia="Arial" w:hAnsi="Arial" w:cs="Arial"/>
          <w:b/>
          <w:bCs/>
          <w:i/>
          <w:iCs/>
          <w:sz w:val="22"/>
          <w:szCs w:val="22"/>
        </w:rPr>
        <w:t xml:space="preserve">: </w:t>
      </w:r>
      <w:r w:rsidRPr="007D6532">
        <w:rPr>
          <w:rFonts w:ascii="Arial" w:eastAsia="Arial" w:hAnsi="Arial" w:cs="Arial"/>
          <w:b/>
          <w:bCs/>
          <w:i/>
          <w:iCs/>
          <w:sz w:val="22"/>
          <w:szCs w:val="22"/>
        </w:rPr>
        <w:t>Catros</w:t>
      </w:r>
      <w:r>
        <w:rPr>
          <w:rFonts w:ascii="Arial" w:eastAsia="Arial" w:hAnsi="Arial" w:cs="Arial"/>
          <w:b/>
          <w:bCs/>
          <w:i/>
          <w:iCs/>
          <w:sz w:val="22"/>
          <w:szCs w:val="22"/>
          <w:vertAlign w:val="superscript"/>
        </w:rPr>
        <w:t>XL</w:t>
      </w:r>
      <w:r w:rsidRPr="007D6532">
        <w:rPr>
          <w:rFonts w:ascii="Arial" w:eastAsia="Arial" w:hAnsi="Arial" w:cs="Arial"/>
          <w:b/>
          <w:bCs/>
          <w:i/>
          <w:iCs/>
          <w:sz w:val="22"/>
          <w:szCs w:val="22"/>
        </w:rPr>
        <w:t xml:space="preserve"> </w:t>
      </w:r>
      <w:r>
        <w:rPr>
          <w:rFonts w:ascii="Arial" w:eastAsia="Arial" w:hAnsi="Arial" w:cs="Arial"/>
          <w:b/>
          <w:bCs/>
          <w:i/>
          <w:iCs/>
          <w:sz w:val="22"/>
          <w:szCs w:val="22"/>
        </w:rPr>
        <w:t>5003</w:t>
      </w:r>
      <w:r w:rsidRPr="007D6532">
        <w:rPr>
          <w:rFonts w:ascii="Arial" w:eastAsia="Arial" w:hAnsi="Arial" w:cs="Arial"/>
          <w:b/>
          <w:bCs/>
          <w:i/>
          <w:iCs/>
          <w:sz w:val="22"/>
          <w:szCs w:val="22"/>
        </w:rPr>
        <w:t>-2T</w:t>
      </w:r>
      <w:r>
        <w:rPr>
          <w:rFonts w:ascii="Arial" w:eastAsia="Arial" w:hAnsi="Arial" w:cs="Arial"/>
          <w:b/>
          <w:bCs/>
          <w:i/>
          <w:iCs/>
          <w:sz w:val="22"/>
          <w:szCs w:val="22"/>
        </w:rPr>
        <w:t>S</w:t>
      </w:r>
      <w:bookmarkEnd w:id="0"/>
    </w:p>
    <w:p w14:paraId="548CBADA" w14:textId="77777777" w:rsidR="00CB4A8D" w:rsidRDefault="00CB4A8D" w:rsidP="00CB4A8D">
      <w:pPr>
        <w:spacing w:after="120" w:line="360" w:lineRule="auto"/>
        <w:ind w:left="567" w:right="1695"/>
        <w:rPr>
          <w:rFonts w:ascii="Arial" w:eastAsia="Arial" w:hAnsi="Arial" w:cs="Arial"/>
          <w:i/>
          <w:iCs/>
        </w:rPr>
      </w:pPr>
      <w:r>
        <w:rPr>
          <w:rFonts w:ascii="Arial" w:eastAsia="Arial" w:hAnsi="Arial" w:cs="Arial"/>
          <w:i/>
          <w:iCs/>
          <w:noProof/>
        </w:rPr>
        <w:lastRenderedPageBreak/>
        <w:drawing>
          <wp:inline distT="0" distB="0" distL="0" distR="0" wp14:anchorId="3F8618D7" wp14:editId="62EC0123">
            <wp:extent cx="4572000" cy="3787775"/>
            <wp:effectExtent l="0" t="0" r="0" b="3175"/>
            <wp:docPr id="98184945" name="Grafik 6"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4945" name="Grafik 6" descr="Ein Bild, das Himmel, draußen, Farm, Traktor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3787775"/>
                    </a:xfrm>
                    <a:prstGeom prst="rect">
                      <a:avLst/>
                    </a:prstGeom>
                    <a:noFill/>
                    <a:ln>
                      <a:noFill/>
                    </a:ln>
                  </pic:spPr>
                </pic:pic>
              </a:graphicData>
            </a:graphic>
          </wp:inline>
        </w:drawing>
      </w:r>
    </w:p>
    <w:p w14:paraId="6D099C31" w14:textId="77777777" w:rsidR="00CB4A8D" w:rsidRPr="00CB4A8D" w:rsidRDefault="00CB4A8D" w:rsidP="00CB4A8D">
      <w:pPr>
        <w:spacing w:after="120" w:line="360" w:lineRule="auto"/>
        <w:ind w:left="567" w:right="1695"/>
        <w:rPr>
          <w:rFonts w:ascii="Arial" w:eastAsia="Arial" w:hAnsi="Arial" w:cs="Arial"/>
          <w:b/>
          <w:bCs/>
          <w:i/>
          <w:iCs/>
          <w:sz w:val="22"/>
          <w:szCs w:val="22"/>
        </w:rPr>
      </w:pPr>
      <w:r w:rsidRPr="00CB4A8D">
        <w:rPr>
          <w:rFonts w:ascii="Arial" w:eastAsia="Arial" w:hAnsi="Arial" w:cs="Arial"/>
          <w:b/>
          <w:bCs/>
          <w:i/>
          <w:iCs/>
          <w:sz w:val="22"/>
          <w:szCs w:val="22"/>
        </w:rPr>
        <w:t>Nowość: Catros</w:t>
      </w:r>
      <w:r w:rsidRPr="00CB4A8D">
        <w:rPr>
          <w:rFonts w:ascii="Arial" w:eastAsia="Arial" w:hAnsi="Arial" w:cs="Arial"/>
          <w:b/>
          <w:bCs/>
          <w:i/>
          <w:iCs/>
          <w:sz w:val="22"/>
          <w:szCs w:val="22"/>
          <w:vertAlign w:val="superscript"/>
        </w:rPr>
        <w:t>+</w:t>
      </w:r>
      <w:r w:rsidRPr="00CB4A8D">
        <w:rPr>
          <w:rFonts w:ascii="Arial" w:eastAsia="Arial" w:hAnsi="Arial" w:cs="Arial"/>
          <w:b/>
          <w:bCs/>
          <w:i/>
          <w:iCs/>
          <w:sz w:val="22"/>
          <w:szCs w:val="22"/>
        </w:rPr>
        <w:t xml:space="preserve"> 12003-2TX z zintegrowanym podwoziem TX dzięki nowemu 5-częściowemu składaniu.</w:t>
      </w:r>
    </w:p>
    <w:p w14:paraId="4E5B7572" w14:textId="77777777" w:rsidR="00CB4A8D" w:rsidRPr="00854DA9" w:rsidRDefault="00CB4A8D" w:rsidP="00CB4A8D">
      <w:pPr>
        <w:spacing w:after="120" w:line="360" w:lineRule="auto"/>
        <w:ind w:left="567" w:right="1695"/>
        <w:rPr>
          <w:rFonts w:ascii="Arial" w:eastAsia="Arial" w:hAnsi="Arial" w:cs="Arial"/>
          <w:i/>
          <w:iCs/>
        </w:rPr>
      </w:pPr>
      <w:r>
        <w:rPr>
          <w:rFonts w:ascii="Arial" w:eastAsia="Arial" w:hAnsi="Arial" w:cs="Arial"/>
          <w:i/>
          <w:iCs/>
          <w:noProof/>
        </w:rPr>
        <w:drawing>
          <wp:inline distT="0" distB="0" distL="0" distR="0" wp14:anchorId="6FE99F2F" wp14:editId="720FCB02">
            <wp:extent cx="4572000" cy="1581944"/>
            <wp:effectExtent l="0" t="0" r="0" b="0"/>
            <wp:docPr id="363735175" name="Grafik 7"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735175" name="Grafik 7" descr="Ein Bild, das draußen, Farm, Gras, Traktor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1581944"/>
                    </a:xfrm>
                    <a:prstGeom prst="rect">
                      <a:avLst/>
                    </a:prstGeom>
                    <a:noFill/>
                    <a:ln>
                      <a:noFill/>
                    </a:ln>
                  </pic:spPr>
                </pic:pic>
              </a:graphicData>
            </a:graphic>
          </wp:inline>
        </w:drawing>
      </w:r>
    </w:p>
    <w:p w14:paraId="532C711E" w14:textId="77777777" w:rsidR="00CB4A8D" w:rsidRDefault="00CB4A8D" w:rsidP="00CB4A8D">
      <w:pPr>
        <w:ind w:left="630"/>
        <w:rPr>
          <w:rFonts w:ascii="Arial" w:eastAsia="Arial" w:hAnsi="Arial" w:cs="Arial"/>
          <w:b/>
          <w:bCs/>
          <w:i/>
          <w:iCs/>
          <w:sz w:val="22"/>
          <w:szCs w:val="22"/>
        </w:rPr>
      </w:pPr>
      <w:r w:rsidRPr="00CB4A8D">
        <w:rPr>
          <w:rFonts w:ascii="Arial" w:eastAsia="Arial" w:hAnsi="Arial" w:cs="Arial"/>
          <w:b/>
          <w:bCs/>
          <w:i/>
          <w:iCs/>
          <w:sz w:val="22"/>
          <w:szCs w:val="22"/>
        </w:rPr>
        <w:t>Dzięki ContourFrame Catros</w:t>
      </w:r>
      <w:r w:rsidRPr="00CB4A8D">
        <w:rPr>
          <w:rFonts w:ascii="Arial" w:eastAsia="Arial" w:hAnsi="Arial" w:cs="Arial"/>
          <w:b/>
          <w:bCs/>
          <w:i/>
          <w:iCs/>
          <w:sz w:val="22"/>
          <w:szCs w:val="22"/>
          <w:vertAlign w:val="superscript"/>
        </w:rPr>
        <w:t>+</w:t>
      </w:r>
      <w:r w:rsidRPr="00CB4A8D">
        <w:rPr>
          <w:rFonts w:ascii="Arial" w:eastAsia="Arial" w:hAnsi="Arial" w:cs="Arial"/>
          <w:b/>
          <w:bCs/>
          <w:i/>
          <w:iCs/>
          <w:sz w:val="22"/>
          <w:szCs w:val="22"/>
        </w:rPr>
        <w:t xml:space="preserve"> 12003-2TX idealnie dopasowuje się do podłoża, nawet na nierównym terenie.</w:t>
      </w:r>
    </w:p>
    <w:p w14:paraId="42EE31F2" w14:textId="77777777" w:rsidR="00CB4A8D" w:rsidRPr="00CB4A8D" w:rsidRDefault="00CB4A8D" w:rsidP="00CB4A8D">
      <w:pPr>
        <w:ind w:left="630"/>
        <w:rPr>
          <w:rFonts w:ascii="Arial" w:eastAsia="Arial" w:hAnsi="Arial" w:cs="Arial"/>
          <w:b/>
          <w:bCs/>
          <w:i/>
          <w:iCs/>
          <w:sz w:val="22"/>
          <w:szCs w:val="22"/>
        </w:rPr>
      </w:pPr>
    </w:p>
    <w:p w14:paraId="55E0A5CB" w14:textId="18B6E979" w:rsidR="00CB4A8D" w:rsidRDefault="00CB4A8D">
      <w:pPr>
        <w:rPr>
          <w:rFonts w:ascii="Arial" w:hAnsi="Arial" w:cs="Arial"/>
          <w:bCs/>
        </w:rPr>
      </w:pPr>
      <w:r>
        <w:rPr>
          <w:rFonts w:ascii="Arial" w:hAnsi="Arial" w:cs="Arial"/>
          <w:bCs/>
        </w:rPr>
        <w:br w:type="page"/>
      </w:r>
    </w:p>
    <w:p w14:paraId="3C2785D3" w14:textId="77777777" w:rsidR="00F13BB3" w:rsidRDefault="00F13BB3" w:rsidP="00F13BB3">
      <w:pPr>
        <w:spacing w:after="120" w:line="360" w:lineRule="auto"/>
        <w:ind w:left="567" w:right="1695"/>
        <w:rPr>
          <w:rFonts w:ascii="Arial" w:hAnsi="Arial" w:cs="Arial"/>
          <w:bCs/>
        </w:rPr>
      </w:pPr>
    </w:p>
    <w:p w14:paraId="3298DCDA" w14:textId="7C3386AD" w:rsidR="00A42ED2" w:rsidRDefault="00A42ED2" w:rsidP="00C6401A">
      <w:pPr>
        <w:tabs>
          <w:tab w:val="left" w:pos="3550"/>
        </w:tabs>
        <w:spacing w:line="360" w:lineRule="auto"/>
        <w:ind w:left="567" w:right="1128"/>
      </w:pPr>
      <w:r>
        <w:rPr>
          <w:rFonts w:ascii="Arial" w:hAnsi="Arial"/>
          <w:color w:val="808080" w:themeColor="background1" w:themeShade="80"/>
          <w:sz w:val="20"/>
        </w:rPr>
        <w:t>Ilustracje, treść i dane techniczne są niezobowiązujące i mogą odbiegać od rzeczywistego wyposażenia. 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dla wszystkich ciągników.</w:t>
      </w:r>
      <w:r>
        <w:t xml:space="preserve"> </w:t>
      </w:r>
    </w:p>
    <w:p w14:paraId="47D452B1" w14:textId="77777777" w:rsidR="00C6401A" w:rsidRDefault="00C6401A" w:rsidP="00C6401A">
      <w:pPr>
        <w:tabs>
          <w:tab w:val="left" w:pos="3550"/>
        </w:tabs>
        <w:spacing w:line="360" w:lineRule="auto"/>
        <w:ind w:left="567" w:right="1128"/>
        <w:rPr>
          <w:rFonts w:ascii="Arial" w:hAnsi="Arial" w:cs="Arial"/>
          <w:bCs/>
        </w:rPr>
      </w:pPr>
    </w:p>
    <w:p w14:paraId="2D5D65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308ABFC" w14:textId="7BB1CC6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Więcej informacji: </w:t>
      </w:r>
      <w:hyperlink r:id="rId16" w:history="1">
        <w:r>
          <w:rPr>
            <w:rStyle w:val="Hyperlink"/>
            <w:rFonts w:ascii="Arial" w:hAnsi="Arial"/>
            <w:sz w:val="20"/>
          </w:rPr>
          <w:t>www.amazone.</w:t>
        </w:r>
        <w:r w:rsidR="00CB4A8D">
          <w:rPr>
            <w:rStyle w:val="Hyperlink"/>
            <w:rFonts w:ascii="Arial" w:hAnsi="Arial"/>
            <w:sz w:val="20"/>
          </w:rPr>
          <w:t>pl</w:t>
        </w:r>
      </w:hyperlink>
    </w:p>
    <w:p w14:paraId="2EBAD4E4"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5085E97F" wp14:editId="3C5B8F9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FA0879F" wp14:editId="6C7FAA96">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8C035CC" wp14:editId="00DCD650">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1670A3" wp14:editId="7EEBF22E">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CB6D9AA" wp14:editId="4DC9363C">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CB4A8D">
      <w:headerReference w:type="default" r:id="rId32"/>
      <w:footerReference w:type="default" r:id="rId33"/>
      <w:pgSz w:w="11901" w:h="16840" w:code="9"/>
      <w:pgMar w:top="1620" w:right="567" w:bottom="162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2B0F2" w14:textId="77777777" w:rsidR="000662B2" w:rsidRDefault="000662B2">
      <w:r>
        <w:separator/>
      </w:r>
    </w:p>
  </w:endnote>
  <w:endnote w:type="continuationSeparator" w:id="0">
    <w:p w14:paraId="7A38EDEE" w14:textId="77777777" w:rsidR="000662B2" w:rsidRDefault="00066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E25B4"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04263B5" wp14:editId="4DF7E44E">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5245B9"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4263B5"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465245B9"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39FE5E1A" wp14:editId="6E6CD625">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4CA26A3"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0604D50" wp14:editId="6982EA4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965300"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5E627511" wp14:editId="0231EDC3">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AB76E1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1A077406"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627511"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AB76E1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1A077406"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8A621" w14:textId="77777777" w:rsidR="000662B2" w:rsidRDefault="000662B2">
      <w:r>
        <w:separator/>
      </w:r>
    </w:p>
  </w:footnote>
  <w:footnote w:type="continuationSeparator" w:id="0">
    <w:p w14:paraId="7644707C" w14:textId="77777777" w:rsidR="000662B2" w:rsidRDefault="000662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E8E22"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EFAC45C" wp14:editId="154BAEB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7B0A7C" w14:textId="189999F4"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Komunikat prasowy styczeń 2026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EFAC45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507B0A7C" w14:textId="189999F4"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Komunikat prasowy styczeń 2026 r.</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137ADCFB" wp14:editId="6B7C40A1">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ABFF95"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8C84A37" wp14:editId="56D3DED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51C9C5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918ED85" wp14:editId="6C5CD41E">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C227EF"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18ED8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1EC227EF"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78C517F"/>
    <w:multiLevelType w:val="multilevel"/>
    <w:tmpl w:val="717E87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5851164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5"/>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0AF"/>
    <w:rsid w:val="000008BF"/>
    <w:rsid w:val="0000280B"/>
    <w:rsid w:val="00003E4F"/>
    <w:rsid w:val="000047C6"/>
    <w:rsid w:val="00004B9E"/>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4E22"/>
    <w:rsid w:val="0003624C"/>
    <w:rsid w:val="000379F2"/>
    <w:rsid w:val="000405EE"/>
    <w:rsid w:val="00041461"/>
    <w:rsid w:val="00042735"/>
    <w:rsid w:val="00042AFB"/>
    <w:rsid w:val="000432E0"/>
    <w:rsid w:val="00045886"/>
    <w:rsid w:val="00047CDD"/>
    <w:rsid w:val="000507C9"/>
    <w:rsid w:val="00052915"/>
    <w:rsid w:val="00053599"/>
    <w:rsid w:val="0005389A"/>
    <w:rsid w:val="00053E9F"/>
    <w:rsid w:val="00054904"/>
    <w:rsid w:val="000558D6"/>
    <w:rsid w:val="00056589"/>
    <w:rsid w:val="00057C80"/>
    <w:rsid w:val="00061F15"/>
    <w:rsid w:val="00062B82"/>
    <w:rsid w:val="00063402"/>
    <w:rsid w:val="0006415B"/>
    <w:rsid w:val="00064C64"/>
    <w:rsid w:val="00065CAA"/>
    <w:rsid w:val="000662B2"/>
    <w:rsid w:val="00066F1F"/>
    <w:rsid w:val="00070765"/>
    <w:rsid w:val="00072139"/>
    <w:rsid w:val="0007256B"/>
    <w:rsid w:val="00073DE2"/>
    <w:rsid w:val="000740B5"/>
    <w:rsid w:val="00074193"/>
    <w:rsid w:val="0007594F"/>
    <w:rsid w:val="00077F4B"/>
    <w:rsid w:val="00080817"/>
    <w:rsid w:val="00084480"/>
    <w:rsid w:val="00085DC9"/>
    <w:rsid w:val="00091676"/>
    <w:rsid w:val="000938D4"/>
    <w:rsid w:val="0009438C"/>
    <w:rsid w:val="000944DD"/>
    <w:rsid w:val="00094B4F"/>
    <w:rsid w:val="00095B8B"/>
    <w:rsid w:val="00096E51"/>
    <w:rsid w:val="000A0836"/>
    <w:rsid w:val="000A0B90"/>
    <w:rsid w:val="000A1204"/>
    <w:rsid w:val="000A1774"/>
    <w:rsid w:val="000A1BD9"/>
    <w:rsid w:val="000A333D"/>
    <w:rsid w:val="000A3CE5"/>
    <w:rsid w:val="000A5FD8"/>
    <w:rsid w:val="000A7336"/>
    <w:rsid w:val="000A73A3"/>
    <w:rsid w:val="000A7D09"/>
    <w:rsid w:val="000B0CEC"/>
    <w:rsid w:val="000B1D61"/>
    <w:rsid w:val="000B229C"/>
    <w:rsid w:val="000B240D"/>
    <w:rsid w:val="000B2956"/>
    <w:rsid w:val="000B4818"/>
    <w:rsid w:val="000B52EE"/>
    <w:rsid w:val="000B539E"/>
    <w:rsid w:val="000B5679"/>
    <w:rsid w:val="000B5F6D"/>
    <w:rsid w:val="000B6EBB"/>
    <w:rsid w:val="000B73FB"/>
    <w:rsid w:val="000B781B"/>
    <w:rsid w:val="000B7C60"/>
    <w:rsid w:val="000C03B9"/>
    <w:rsid w:val="000C100B"/>
    <w:rsid w:val="000C13A8"/>
    <w:rsid w:val="000C3026"/>
    <w:rsid w:val="000C3150"/>
    <w:rsid w:val="000C3A69"/>
    <w:rsid w:val="000C4227"/>
    <w:rsid w:val="000C4A7B"/>
    <w:rsid w:val="000C700B"/>
    <w:rsid w:val="000D04A4"/>
    <w:rsid w:val="000D07D1"/>
    <w:rsid w:val="000D0EF1"/>
    <w:rsid w:val="000D1FED"/>
    <w:rsid w:val="000D35C6"/>
    <w:rsid w:val="000D431B"/>
    <w:rsid w:val="000D6400"/>
    <w:rsid w:val="000D7D8C"/>
    <w:rsid w:val="000E0AFF"/>
    <w:rsid w:val="000E3570"/>
    <w:rsid w:val="000E45C0"/>
    <w:rsid w:val="000E68E7"/>
    <w:rsid w:val="000E771E"/>
    <w:rsid w:val="000F2EF4"/>
    <w:rsid w:val="000F451A"/>
    <w:rsid w:val="000F4BDC"/>
    <w:rsid w:val="000F5B50"/>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7684"/>
    <w:rsid w:val="0012269E"/>
    <w:rsid w:val="001238CB"/>
    <w:rsid w:val="00123BBE"/>
    <w:rsid w:val="001245BB"/>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EAE"/>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0906"/>
    <w:rsid w:val="00232457"/>
    <w:rsid w:val="0023280D"/>
    <w:rsid w:val="00232BF5"/>
    <w:rsid w:val="00233AA4"/>
    <w:rsid w:val="002356E7"/>
    <w:rsid w:val="00236053"/>
    <w:rsid w:val="002364EF"/>
    <w:rsid w:val="002376D9"/>
    <w:rsid w:val="00240641"/>
    <w:rsid w:val="00241217"/>
    <w:rsid w:val="002416D9"/>
    <w:rsid w:val="00242354"/>
    <w:rsid w:val="00242FD7"/>
    <w:rsid w:val="00243BBA"/>
    <w:rsid w:val="0024492B"/>
    <w:rsid w:val="0024502F"/>
    <w:rsid w:val="00245360"/>
    <w:rsid w:val="00247E38"/>
    <w:rsid w:val="00253736"/>
    <w:rsid w:val="00253FE0"/>
    <w:rsid w:val="00255A4F"/>
    <w:rsid w:val="00255F3D"/>
    <w:rsid w:val="002562F0"/>
    <w:rsid w:val="00256A15"/>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29A"/>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57D9"/>
    <w:rsid w:val="002E0264"/>
    <w:rsid w:val="002E08E7"/>
    <w:rsid w:val="002E0C5D"/>
    <w:rsid w:val="002E0F6F"/>
    <w:rsid w:val="002E2407"/>
    <w:rsid w:val="002E3450"/>
    <w:rsid w:val="002E3B81"/>
    <w:rsid w:val="002E3F40"/>
    <w:rsid w:val="002E4CC4"/>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28E8"/>
    <w:rsid w:val="003375ED"/>
    <w:rsid w:val="003400A3"/>
    <w:rsid w:val="00340DF9"/>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76723"/>
    <w:rsid w:val="0038102A"/>
    <w:rsid w:val="00383B42"/>
    <w:rsid w:val="003852C1"/>
    <w:rsid w:val="00391D61"/>
    <w:rsid w:val="00393134"/>
    <w:rsid w:val="00394C3D"/>
    <w:rsid w:val="003950AF"/>
    <w:rsid w:val="00395BAA"/>
    <w:rsid w:val="003A0758"/>
    <w:rsid w:val="003A0F8B"/>
    <w:rsid w:val="003A1DBE"/>
    <w:rsid w:val="003A3ADD"/>
    <w:rsid w:val="003A5336"/>
    <w:rsid w:val="003A62C5"/>
    <w:rsid w:val="003B05A5"/>
    <w:rsid w:val="003B1CDE"/>
    <w:rsid w:val="003B4998"/>
    <w:rsid w:val="003B4C18"/>
    <w:rsid w:val="003B6008"/>
    <w:rsid w:val="003C01F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583"/>
    <w:rsid w:val="003F309D"/>
    <w:rsid w:val="003F3899"/>
    <w:rsid w:val="003F4774"/>
    <w:rsid w:val="003F501A"/>
    <w:rsid w:val="00401B17"/>
    <w:rsid w:val="00401E95"/>
    <w:rsid w:val="00402307"/>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AE9"/>
    <w:rsid w:val="00465E24"/>
    <w:rsid w:val="00466B08"/>
    <w:rsid w:val="00466D44"/>
    <w:rsid w:val="004671DD"/>
    <w:rsid w:val="0047021D"/>
    <w:rsid w:val="00471671"/>
    <w:rsid w:val="00471785"/>
    <w:rsid w:val="00472849"/>
    <w:rsid w:val="0047316B"/>
    <w:rsid w:val="00473B0B"/>
    <w:rsid w:val="00473C77"/>
    <w:rsid w:val="00473DB9"/>
    <w:rsid w:val="0047422F"/>
    <w:rsid w:val="0047516A"/>
    <w:rsid w:val="00475931"/>
    <w:rsid w:val="00475946"/>
    <w:rsid w:val="004773C0"/>
    <w:rsid w:val="00482C7E"/>
    <w:rsid w:val="004841F0"/>
    <w:rsid w:val="00484219"/>
    <w:rsid w:val="00484610"/>
    <w:rsid w:val="00490CF7"/>
    <w:rsid w:val="00490EDF"/>
    <w:rsid w:val="00491596"/>
    <w:rsid w:val="00492ADA"/>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270F"/>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0E5"/>
    <w:rsid w:val="00527A56"/>
    <w:rsid w:val="00530D82"/>
    <w:rsid w:val="00531F4D"/>
    <w:rsid w:val="00532E2E"/>
    <w:rsid w:val="00533B44"/>
    <w:rsid w:val="00534972"/>
    <w:rsid w:val="00536562"/>
    <w:rsid w:val="00541DA3"/>
    <w:rsid w:val="005422D1"/>
    <w:rsid w:val="00542C76"/>
    <w:rsid w:val="00545223"/>
    <w:rsid w:val="00547954"/>
    <w:rsid w:val="00547C11"/>
    <w:rsid w:val="0055044D"/>
    <w:rsid w:val="005521E6"/>
    <w:rsid w:val="00552A6F"/>
    <w:rsid w:val="005543C9"/>
    <w:rsid w:val="00554D0D"/>
    <w:rsid w:val="00555280"/>
    <w:rsid w:val="00556983"/>
    <w:rsid w:val="00556D16"/>
    <w:rsid w:val="005573E6"/>
    <w:rsid w:val="00557A9A"/>
    <w:rsid w:val="00557C11"/>
    <w:rsid w:val="005606E2"/>
    <w:rsid w:val="005628F1"/>
    <w:rsid w:val="005640EC"/>
    <w:rsid w:val="00565E15"/>
    <w:rsid w:val="00571396"/>
    <w:rsid w:val="00571488"/>
    <w:rsid w:val="00571C13"/>
    <w:rsid w:val="00571D8C"/>
    <w:rsid w:val="005723B1"/>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2EE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2668"/>
    <w:rsid w:val="005B4503"/>
    <w:rsid w:val="005B4965"/>
    <w:rsid w:val="005B6D0D"/>
    <w:rsid w:val="005B71B7"/>
    <w:rsid w:val="005B7AC5"/>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0583"/>
    <w:rsid w:val="00601913"/>
    <w:rsid w:val="00601972"/>
    <w:rsid w:val="00604D9C"/>
    <w:rsid w:val="00604DA3"/>
    <w:rsid w:val="006113A9"/>
    <w:rsid w:val="006123F0"/>
    <w:rsid w:val="0061248F"/>
    <w:rsid w:val="00612E9F"/>
    <w:rsid w:val="00613BCC"/>
    <w:rsid w:val="00615634"/>
    <w:rsid w:val="006208D6"/>
    <w:rsid w:val="00620B88"/>
    <w:rsid w:val="00621088"/>
    <w:rsid w:val="00623CB7"/>
    <w:rsid w:val="006276C3"/>
    <w:rsid w:val="00627F1D"/>
    <w:rsid w:val="00630959"/>
    <w:rsid w:val="00630F4C"/>
    <w:rsid w:val="00631089"/>
    <w:rsid w:val="00631C41"/>
    <w:rsid w:val="00632B65"/>
    <w:rsid w:val="00633078"/>
    <w:rsid w:val="006358EA"/>
    <w:rsid w:val="00637323"/>
    <w:rsid w:val="0063767A"/>
    <w:rsid w:val="0064037A"/>
    <w:rsid w:val="006407F3"/>
    <w:rsid w:val="0064180E"/>
    <w:rsid w:val="00641AC7"/>
    <w:rsid w:val="00641DBC"/>
    <w:rsid w:val="00643CBA"/>
    <w:rsid w:val="00644D00"/>
    <w:rsid w:val="0064542A"/>
    <w:rsid w:val="0064692D"/>
    <w:rsid w:val="006476AE"/>
    <w:rsid w:val="006504D5"/>
    <w:rsid w:val="0065335F"/>
    <w:rsid w:val="00653C7C"/>
    <w:rsid w:val="006540FC"/>
    <w:rsid w:val="00654DFF"/>
    <w:rsid w:val="006558D8"/>
    <w:rsid w:val="00655FC8"/>
    <w:rsid w:val="00656B40"/>
    <w:rsid w:val="00657E58"/>
    <w:rsid w:val="00660479"/>
    <w:rsid w:val="00660687"/>
    <w:rsid w:val="00661694"/>
    <w:rsid w:val="0066441E"/>
    <w:rsid w:val="00664F29"/>
    <w:rsid w:val="00665E14"/>
    <w:rsid w:val="0066612C"/>
    <w:rsid w:val="00667531"/>
    <w:rsid w:val="00670462"/>
    <w:rsid w:val="00670B1E"/>
    <w:rsid w:val="0067189D"/>
    <w:rsid w:val="00672253"/>
    <w:rsid w:val="00672387"/>
    <w:rsid w:val="006725D6"/>
    <w:rsid w:val="00673AC6"/>
    <w:rsid w:val="00674639"/>
    <w:rsid w:val="006767D7"/>
    <w:rsid w:val="00677AC9"/>
    <w:rsid w:val="0068017B"/>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4F93"/>
    <w:rsid w:val="006D24A3"/>
    <w:rsid w:val="006D2A85"/>
    <w:rsid w:val="006D2F24"/>
    <w:rsid w:val="006D4215"/>
    <w:rsid w:val="006D5DE3"/>
    <w:rsid w:val="006D6692"/>
    <w:rsid w:val="006D6903"/>
    <w:rsid w:val="006E21AA"/>
    <w:rsid w:val="006E33BB"/>
    <w:rsid w:val="006E3615"/>
    <w:rsid w:val="006E596F"/>
    <w:rsid w:val="006E5E09"/>
    <w:rsid w:val="006E6C7E"/>
    <w:rsid w:val="006E7669"/>
    <w:rsid w:val="006E7A0C"/>
    <w:rsid w:val="006F1451"/>
    <w:rsid w:val="006F1538"/>
    <w:rsid w:val="006F1C97"/>
    <w:rsid w:val="006F7755"/>
    <w:rsid w:val="006F7B0C"/>
    <w:rsid w:val="00700551"/>
    <w:rsid w:val="0070072F"/>
    <w:rsid w:val="007012B0"/>
    <w:rsid w:val="00701ABC"/>
    <w:rsid w:val="00703933"/>
    <w:rsid w:val="00706A1F"/>
    <w:rsid w:val="00706C81"/>
    <w:rsid w:val="007079EE"/>
    <w:rsid w:val="00710F5F"/>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4CD4"/>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3E9"/>
    <w:rsid w:val="007B149F"/>
    <w:rsid w:val="007B22BA"/>
    <w:rsid w:val="007B3245"/>
    <w:rsid w:val="007B3441"/>
    <w:rsid w:val="007B5A98"/>
    <w:rsid w:val="007C080C"/>
    <w:rsid w:val="007C2861"/>
    <w:rsid w:val="007C2A54"/>
    <w:rsid w:val="007C2D6E"/>
    <w:rsid w:val="007C48C4"/>
    <w:rsid w:val="007C5770"/>
    <w:rsid w:val="007C73D8"/>
    <w:rsid w:val="007C7D2A"/>
    <w:rsid w:val="007D0428"/>
    <w:rsid w:val="007D19B6"/>
    <w:rsid w:val="007D4553"/>
    <w:rsid w:val="007D56A1"/>
    <w:rsid w:val="007D69F3"/>
    <w:rsid w:val="007D6E77"/>
    <w:rsid w:val="007E04C6"/>
    <w:rsid w:val="007E0615"/>
    <w:rsid w:val="007E0957"/>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06CD1"/>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04C"/>
    <w:rsid w:val="00831BAB"/>
    <w:rsid w:val="00831D65"/>
    <w:rsid w:val="00831EAF"/>
    <w:rsid w:val="008327FF"/>
    <w:rsid w:val="0083418E"/>
    <w:rsid w:val="00834BED"/>
    <w:rsid w:val="00835080"/>
    <w:rsid w:val="008356AE"/>
    <w:rsid w:val="00841287"/>
    <w:rsid w:val="00841879"/>
    <w:rsid w:val="00842694"/>
    <w:rsid w:val="00842C5D"/>
    <w:rsid w:val="00842E6D"/>
    <w:rsid w:val="008437E6"/>
    <w:rsid w:val="00843D17"/>
    <w:rsid w:val="00844768"/>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5EC4"/>
    <w:rsid w:val="00886512"/>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4268"/>
    <w:rsid w:val="0098571E"/>
    <w:rsid w:val="00986F49"/>
    <w:rsid w:val="00991C50"/>
    <w:rsid w:val="00991D62"/>
    <w:rsid w:val="0099458C"/>
    <w:rsid w:val="00994FBF"/>
    <w:rsid w:val="00997972"/>
    <w:rsid w:val="009A0956"/>
    <w:rsid w:val="009A2C67"/>
    <w:rsid w:val="009A42FB"/>
    <w:rsid w:val="009A55BF"/>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C26"/>
    <w:rsid w:val="009E2A13"/>
    <w:rsid w:val="009E34EB"/>
    <w:rsid w:val="009E51DE"/>
    <w:rsid w:val="009E5473"/>
    <w:rsid w:val="009E55A0"/>
    <w:rsid w:val="009E5AB6"/>
    <w:rsid w:val="009E5D82"/>
    <w:rsid w:val="009E6F1F"/>
    <w:rsid w:val="009E7BED"/>
    <w:rsid w:val="009F1EB5"/>
    <w:rsid w:val="009F53B4"/>
    <w:rsid w:val="009F6C18"/>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CA5"/>
    <w:rsid w:val="00A37DCC"/>
    <w:rsid w:val="00A4044D"/>
    <w:rsid w:val="00A41094"/>
    <w:rsid w:val="00A42ED2"/>
    <w:rsid w:val="00A45CC9"/>
    <w:rsid w:val="00A462E9"/>
    <w:rsid w:val="00A462EA"/>
    <w:rsid w:val="00A46482"/>
    <w:rsid w:val="00A476EC"/>
    <w:rsid w:val="00A47E31"/>
    <w:rsid w:val="00A50C6B"/>
    <w:rsid w:val="00A52AFA"/>
    <w:rsid w:val="00A52C38"/>
    <w:rsid w:val="00A54C97"/>
    <w:rsid w:val="00A55A28"/>
    <w:rsid w:val="00A5627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C6"/>
    <w:rsid w:val="00A93115"/>
    <w:rsid w:val="00A9375A"/>
    <w:rsid w:val="00A93922"/>
    <w:rsid w:val="00A94394"/>
    <w:rsid w:val="00A945EF"/>
    <w:rsid w:val="00A94F17"/>
    <w:rsid w:val="00A9566A"/>
    <w:rsid w:val="00AA1D65"/>
    <w:rsid w:val="00AA2ACC"/>
    <w:rsid w:val="00AA331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46B6"/>
    <w:rsid w:val="00AE5352"/>
    <w:rsid w:val="00AE63B9"/>
    <w:rsid w:val="00AF0820"/>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6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0F6"/>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4694"/>
    <w:rsid w:val="00BE075A"/>
    <w:rsid w:val="00BE248A"/>
    <w:rsid w:val="00BE2688"/>
    <w:rsid w:val="00BE4277"/>
    <w:rsid w:val="00BE6083"/>
    <w:rsid w:val="00BE6EAF"/>
    <w:rsid w:val="00BF024B"/>
    <w:rsid w:val="00BF053F"/>
    <w:rsid w:val="00BF0BE2"/>
    <w:rsid w:val="00BF2567"/>
    <w:rsid w:val="00BF2C99"/>
    <w:rsid w:val="00BF3159"/>
    <w:rsid w:val="00BF51CE"/>
    <w:rsid w:val="00BF6DD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011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A1A"/>
    <w:rsid w:val="00C56D21"/>
    <w:rsid w:val="00C611FC"/>
    <w:rsid w:val="00C61E9A"/>
    <w:rsid w:val="00C62ECB"/>
    <w:rsid w:val="00C63ADD"/>
    <w:rsid w:val="00C6401A"/>
    <w:rsid w:val="00C64A9E"/>
    <w:rsid w:val="00C656ED"/>
    <w:rsid w:val="00C66608"/>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182E"/>
    <w:rsid w:val="00CA2160"/>
    <w:rsid w:val="00CA2E2A"/>
    <w:rsid w:val="00CA5846"/>
    <w:rsid w:val="00CA5C81"/>
    <w:rsid w:val="00CA5DD9"/>
    <w:rsid w:val="00CA5DE1"/>
    <w:rsid w:val="00CB3961"/>
    <w:rsid w:val="00CB4725"/>
    <w:rsid w:val="00CB4A8D"/>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054"/>
    <w:rsid w:val="00D02708"/>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34C"/>
    <w:rsid w:val="00D34974"/>
    <w:rsid w:val="00D359BD"/>
    <w:rsid w:val="00D35A62"/>
    <w:rsid w:val="00D37FAC"/>
    <w:rsid w:val="00D41EA9"/>
    <w:rsid w:val="00D431D0"/>
    <w:rsid w:val="00D46166"/>
    <w:rsid w:val="00D46DCA"/>
    <w:rsid w:val="00D47C69"/>
    <w:rsid w:val="00D51EA2"/>
    <w:rsid w:val="00D52ABC"/>
    <w:rsid w:val="00D57F61"/>
    <w:rsid w:val="00D62B7C"/>
    <w:rsid w:val="00D62FE8"/>
    <w:rsid w:val="00D63365"/>
    <w:rsid w:val="00D65EF0"/>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250"/>
    <w:rsid w:val="00D909EB"/>
    <w:rsid w:val="00D90D6B"/>
    <w:rsid w:val="00D931CD"/>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5A"/>
    <w:rsid w:val="00DE1C65"/>
    <w:rsid w:val="00DE3D21"/>
    <w:rsid w:val="00DE694E"/>
    <w:rsid w:val="00DF0755"/>
    <w:rsid w:val="00DF202A"/>
    <w:rsid w:val="00DF2331"/>
    <w:rsid w:val="00DF4349"/>
    <w:rsid w:val="00DF4EAC"/>
    <w:rsid w:val="00DF5631"/>
    <w:rsid w:val="00DF5A84"/>
    <w:rsid w:val="00DF6639"/>
    <w:rsid w:val="00DF7498"/>
    <w:rsid w:val="00DF7522"/>
    <w:rsid w:val="00DF7D87"/>
    <w:rsid w:val="00E00430"/>
    <w:rsid w:val="00E01FD6"/>
    <w:rsid w:val="00E02C03"/>
    <w:rsid w:val="00E02DA7"/>
    <w:rsid w:val="00E02E06"/>
    <w:rsid w:val="00E031AD"/>
    <w:rsid w:val="00E0456D"/>
    <w:rsid w:val="00E12CE4"/>
    <w:rsid w:val="00E12DCB"/>
    <w:rsid w:val="00E14A21"/>
    <w:rsid w:val="00E15792"/>
    <w:rsid w:val="00E210CD"/>
    <w:rsid w:val="00E2251E"/>
    <w:rsid w:val="00E236C2"/>
    <w:rsid w:val="00E244BE"/>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76A"/>
    <w:rsid w:val="00E869C9"/>
    <w:rsid w:val="00E934C0"/>
    <w:rsid w:val="00E940B2"/>
    <w:rsid w:val="00E9487C"/>
    <w:rsid w:val="00E953F2"/>
    <w:rsid w:val="00E95D00"/>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3BB3"/>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9702D"/>
    <w:rsid w:val="00FA0A20"/>
    <w:rsid w:val="00FA19B2"/>
    <w:rsid w:val="00FA1ACE"/>
    <w:rsid w:val="00FA4680"/>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15DB"/>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4B7F"/>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2F2EBFA"/>
  <w15:docId w15:val="{28B1C084-0551-4640-82ED-2FA2DFF3B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932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7</Pages>
  <Words>980</Words>
  <Characters>6582</Characters>
  <Application>Microsoft Office Word</Application>
  <DocSecurity>0</DocSecurity>
  <Lines>131</Lines>
  <Paragraphs>23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7568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komunikatu prasowego</dc:title>
  <dc:subject/>
  <dc:creator>Berelsmann Nadine</dc:creator>
  <cp:keywords/>
  <dc:description/>
  <cp:lastModifiedBy>Berelsmann Nadine</cp:lastModifiedBy>
  <cp:revision>56</cp:revision>
  <cp:lastPrinted>2010-02-24T09:10:00Z</cp:lastPrinted>
  <dcterms:created xsi:type="dcterms:W3CDTF">2025-12-18T11:59:00Z</dcterms:created>
  <dcterms:modified xsi:type="dcterms:W3CDTF">2026-01-27T12:31:00Z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